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A" w:rsidRDefault="00A311BA" w:rsidP="002E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74</w:t>
      </w:r>
    </w:p>
    <w:p w:rsidR="002E748C" w:rsidRDefault="0078058E" w:rsidP="002E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E748C">
        <w:rPr>
          <w:rFonts w:ascii="Times New Roman" w:eastAsia="Times New Roman" w:hAnsi="Times New Roman" w:cs="Times New Roman"/>
          <w:b/>
          <w:bCs/>
        </w:rPr>
        <w:t>SEGUIMIENTO DE PACIENTES CON OSTEOGÉNESIS IMPERFECTA DESPUÉS DE LA INTERRUPCIÓN DEL TRATAMIENTO CON BIFOSFONATOS UNA VEZ FINALIZADO EL CRECIMIENTO</w:t>
      </w:r>
    </w:p>
    <w:p w:rsidR="002E748C" w:rsidRDefault="0078058E" w:rsidP="002E748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E748C">
        <w:rPr>
          <w:rFonts w:ascii="Times New Roman" w:eastAsia="Times New Roman" w:hAnsi="Times New Roman" w:cs="Times New Roman"/>
        </w:rPr>
        <w:t>P</w:t>
      </w:r>
      <w:r w:rsidR="002E748C">
        <w:rPr>
          <w:rFonts w:ascii="Times New Roman" w:eastAsia="Times New Roman" w:hAnsi="Times New Roman" w:cs="Times New Roman"/>
        </w:rPr>
        <w:t>amela Trejo Param</w:t>
      </w:r>
      <w:r w:rsidRPr="002E748C">
        <w:rPr>
          <w:rFonts w:ascii="Times New Roman" w:eastAsia="Times New Roman" w:hAnsi="Times New Roman" w:cs="Times New Roman"/>
          <w:vertAlign w:val="superscript"/>
        </w:rPr>
        <w:t>1</w:t>
      </w:r>
      <w:r w:rsidRPr="002E748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748C">
        <w:rPr>
          <w:rFonts w:ascii="Times New Roman" w:eastAsia="Times New Roman" w:hAnsi="Times New Roman" w:cs="Times New Roman"/>
        </w:rPr>
        <w:t>Telma</w:t>
      </w:r>
      <w:proofErr w:type="spellEnd"/>
      <w:r w:rsidRPr="002E748C">
        <w:rPr>
          <w:rFonts w:ascii="Times New Roman" w:eastAsia="Times New Roman" w:hAnsi="Times New Roman" w:cs="Times New Roman"/>
        </w:rPr>
        <w:t xml:space="preserve"> Palomo</w:t>
      </w:r>
      <w:r w:rsidRPr="002E748C">
        <w:rPr>
          <w:rFonts w:ascii="Times New Roman" w:eastAsia="Times New Roman" w:hAnsi="Times New Roman" w:cs="Times New Roman"/>
          <w:vertAlign w:val="superscript"/>
        </w:rPr>
        <w:t>2</w:t>
      </w:r>
      <w:r w:rsidRPr="002E748C">
        <w:rPr>
          <w:rFonts w:ascii="Times New Roman" w:eastAsia="Times New Roman" w:hAnsi="Times New Roman" w:cs="Times New Roman"/>
        </w:rPr>
        <w:t>, Francis Glorieux</w:t>
      </w:r>
      <w:r w:rsidRPr="002E748C">
        <w:rPr>
          <w:rFonts w:ascii="Times New Roman" w:eastAsia="Times New Roman" w:hAnsi="Times New Roman" w:cs="Times New Roman"/>
          <w:vertAlign w:val="superscript"/>
        </w:rPr>
        <w:t>2</w:t>
      </w:r>
      <w:r w:rsidRPr="002E748C">
        <w:rPr>
          <w:rFonts w:ascii="Times New Roman" w:eastAsia="Times New Roman" w:hAnsi="Times New Roman" w:cs="Times New Roman"/>
        </w:rPr>
        <w:t>, Frank Rauch</w:t>
      </w:r>
      <w:r w:rsidRPr="002E748C">
        <w:rPr>
          <w:rFonts w:ascii="Times New Roman" w:eastAsia="Times New Roman" w:hAnsi="Times New Roman" w:cs="Times New Roman"/>
          <w:vertAlign w:val="superscript"/>
        </w:rPr>
        <w:t>2</w:t>
      </w:r>
    </w:p>
    <w:p w:rsidR="002E748C" w:rsidRDefault="0078058E" w:rsidP="002E748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748C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 w:rsidR="002E748C">
        <w:rPr>
          <w:rFonts w:ascii="Times New Roman" w:eastAsia="Times New Roman" w:hAnsi="Times New Roman" w:cs="Times New Roman"/>
          <w:lang w:val="en-US"/>
        </w:rPr>
        <w:t xml:space="preserve">Clínica </w:t>
      </w:r>
      <w:proofErr w:type="spellStart"/>
      <w:r w:rsidR="002E748C">
        <w:rPr>
          <w:rFonts w:ascii="Times New Roman" w:eastAsia="Times New Roman" w:hAnsi="Times New Roman" w:cs="Times New Roman"/>
          <w:lang w:val="en-US"/>
        </w:rPr>
        <w:t>Alemana</w:t>
      </w:r>
      <w:proofErr w:type="spellEnd"/>
      <w:r w:rsidRPr="002E748C">
        <w:rPr>
          <w:rFonts w:ascii="Times New Roman" w:eastAsia="Times New Roman" w:hAnsi="Times New Roman" w:cs="Times New Roman"/>
          <w:lang w:val="en-US"/>
        </w:rPr>
        <w:t xml:space="preserve">, </w:t>
      </w:r>
      <w:r w:rsidRPr="002E748C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Pr="002E748C">
        <w:rPr>
          <w:rFonts w:ascii="Times New Roman" w:eastAsia="Times New Roman" w:hAnsi="Times New Roman" w:cs="Times New Roman"/>
          <w:lang w:val="en-US"/>
        </w:rPr>
        <w:t>Shriners Hospital for</w:t>
      </w:r>
      <w:r w:rsidR="002E748C">
        <w:rPr>
          <w:rFonts w:ascii="Times New Roman" w:eastAsia="Times New Roman" w:hAnsi="Times New Roman" w:cs="Times New Roman"/>
          <w:lang w:val="en-US"/>
        </w:rPr>
        <w:t xml:space="preserve"> </w:t>
      </w:r>
      <w:r w:rsidRPr="002E748C">
        <w:rPr>
          <w:rFonts w:ascii="Times New Roman" w:eastAsia="Times New Roman" w:hAnsi="Times New Roman" w:cs="Times New Roman"/>
          <w:lang w:val="en-US"/>
        </w:rPr>
        <w:t>Children / McGill University</w:t>
      </w:r>
    </w:p>
    <w:p w:rsidR="00FE090C" w:rsidRPr="002E748C" w:rsidRDefault="0078058E" w:rsidP="002E74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E748C">
        <w:rPr>
          <w:sz w:val="22"/>
          <w:szCs w:val="22"/>
        </w:rPr>
        <w:t xml:space="preserve">1. </w:t>
      </w:r>
      <w:r w:rsidRPr="002E748C">
        <w:rPr>
          <w:b/>
          <w:sz w:val="22"/>
          <w:szCs w:val="22"/>
        </w:rPr>
        <w:t xml:space="preserve">Objetivo: </w:t>
      </w:r>
      <w:r w:rsidRPr="002E748C">
        <w:rPr>
          <w:sz w:val="22"/>
          <w:szCs w:val="22"/>
        </w:rPr>
        <w:t>Conocer la evolución de pacientes con osteogénesis imperfecta (OI) durante la edad adulta después de suspendida la terapia con bifosfonatos.</w:t>
      </w:r>
    </w:p>
    <w:p w:rsidR="00FE090C" w:rsidRPr="002E748C" w:rsidRDefault="0078058E" w:rsidP="002E74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E748C">
        <w:rPr>
          <w:sz w:val="22"/>
          <w:szCs w:val="22"/>
        </w:rPr>
        <w:t xml:space="preserve">2. </w:t>
      </w:r>
      <w:r w:rsidRPr="002E748C">
        <w:rPr>
          <w:b/>
          <w:sz w:val="22"/>
          <w:szCs w:val="22"/>
        </w:rPr>
        <w:t>Diseño experimental:</w:t>
      </w:r>
      <w:r w:rsidRPr="002E748C">
        <w:rPr>
          <w:sz w:val="22"/>
          <w:szCs w:val="22"/>
        </w:rPr>
        <w:t xml:space="preserve"> Revisión retrospectiva de fichas clínicas.</w:t>
      </w:r>
    </w:p>
    <w:p w:rsidR="00FE090C" w:rsidRPr="002E748C" w:rsidRDefault="0078058E" w:rsidP="002E74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E748C">
        <w:rPr>
          <w:sz w:val="22"/>
          <w:szCs w:val="22"/>
        </w:rPr>
        <w:t xml:space="preserve">3. </w:t>
      </w:r>
      <w:r w:rsidRPr="002E748C">
        <w:rPr>
          <w:b/>
          <w:sz w:val="22"/>
          <w:szCs w:val="22"/>
        </w:rPr>
        <w:t xml:space="preserve">Materiales y Métodos: </w:t>
      </w:r>
      <w:r w:rsidRPr="002E748C">
        <w:rPr>
          <w:sz w:val="22"/>
          <w:szCs w:val="22"/>
        </w:rPr>
        <w:t>Pacientes afectados por OI con mutaciones conocidas en uno de los genes que codifican para el colágeno tipo 1, quienes recibieron tratamiento con bifosfonatos durante al menos 2 años mientras crecían hasta alcanzar su altura final, y tuvieron al menos 2 años de seguimiento después de la interrupción de este tratamiento.</w:t>
      </w:r>
    </w:p>
    <w:p w:rsidR="00FE090C" w:rsidRPr="002E748C" w:rsidRDefault="0078058E" w:rsidP="002E74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E748C">
        <w:rPr>
          <w:sz w:val="22"/>
          <w:szCs w:val="22"/>
        </w:rPr>
        <w:t xml:space="preserve">4. </w:t>
      </w:r>
      <w:r w:rsidRPr="002E748C">
        <w:rPr>
          <w:b/>
          <w:sz w:val="22"/>
          <w:szCs w:val="22"/>
        </w:rPr>
        <w:t xml:space="preserve">Resultados: </w:t>
      </w:r>
      <w:r w:rsidRPr="002E748C">
        <w:rPr>
          <w:sz w:val="22"/>
          <w:szCs w:val="22"/>
        </w:rPr>
        <w:t xml:space="preserve">Cincuenta y cinco pacientes fueron identificados, (26 hombres); 30 tenían una mutación en </w:t>
      </w:r>
      <w:r w:rsidRPr="002E748C">
        <w:rPr>
          <w:rStyle w:val="nfasis"/>
          <w:sz w:val="22"/>
          <w:szCs w:val="22"/>
        </w:rPr>
        <w:t>COL1A1</w:t>
      </w:r>
      <w:r w:rsidRPr="002E748C">
        <w:rPr>
          <w:sz w:val="22"/>
          <w:szCs w:val="22"/>
        </w:rPr>
        <w:t xml:space="preserve">, y 25 en </w:t>
      </w:r>
      <w:r w:rsidRPr="002E748C">
        <w:rPr>
          <w:rStyle w:val="nfasis"/>
          <w:sz w:val="22"/>
          <w:szCs w:val="22"/>
        </w:rPr>
        <w:t>COL1A2</w:t>
      </w:r>
      <w:r w:rsidRPr="002E748C">
        <w:rPr>
          <w:sz w:val="22"/>
          <w:szCs w:val="22"/>
        </w:rPr>
        <w:t xml:space="preserve">; 19 fueron clasificados como OI tipo I, 12 como OI tipo III y 24 como OI tipo IV. Encontramos que el número de fracturas de huesos largos disminuyó de una media de 0.7 (SD 1.1, rango 0 a 6) en los últimos dos años de tratamiento, a una media de 0.3 (SD 0.8, rango 0 a 4) en los últimas dos años de seguimiento, p = 0.01. Las fracturas por compresión vertebrales se evaluaron en 32 pacientes con radiografías disponibles de la columna vertebral en el momento en que interrumpieron el tratamiento con bifosfonatos y al momento de su última visita, con una mediana de tiempo entre las radiografías de 3,0 años (rango 0,8 - 13,9), el porcentaje de vértebras comprimidas pasó de 7.1% (rango 0.0% a 92.9%) a 3.6% (rango 0.0% a 90.9%; p = 0.938), la severidad de las fracturas (índice de deformidad de la columna vertebral) se mantuvo estable en una mediana de 0.1 (rangos 0.0 a 1.9 y 0.0 a 1.8; p = 0.493). En un subgrupo de 31 individuos con mediciones de densidad mineral ósea (DMO) al momento de interrumpir el tratamiento y después de 2 y 5 años, se observó que esta se mantuvo estable en columna lumbar de 0.791 g / cm2 (SD 0.094) a 0.813 g / cm2 (SD 0.102) después de dos años y a 0.814 g / cm2 (SD 0.090) después de cinco años (p = 0.188). Sin embargo, hubo una disminución en el z score desde -1.8 (DE 1.1) a -2.0 (DE 1.1) a los 2 años y a-2.2 (DE 0.9) a los 5 años, p = 0.028. Además de lo anterior la densidad trabecular en el radio distal medida por </w:t>
      </w:r>
      <w:proofErr w:type="spellStart"/>
      <w:r w:rsidRPr="002E748C">
        <w:rPr>
          <w:sz w:val="22"/>
          <w:szCs w:val="22"/>
        </w:rPr>
        <w:t>pQCT</w:t>
      </w:r>
      <w:proofErr w:type="spellEnd"/>
      <w:r w:rsidRPr="002E748C">
        <w:rPr>
          <w:sz w:val="22"/>
          <w:szCs w:val="22"/>
        </w:rPr>
        <w:t>, (4% del radio) permaneció sin cambios significativos desde 188.2 mg / cm3 (SD 103.0), a 164.1 mg / cm3 (SD 77.9) y 168.7 mg / cm3 (SD 97.2) a los 2 y 5 años respectivamente, p = 0.468.</w:t>
      </w:r>
    </w:p>
    <w:p w:rsidR="00FE090C" w:rsidRPr="002E748C" w:rsidRDefault="0078058E" w:rsidP="002E74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E748C">
        <w:rPr>
          <w:sz w:val="22"/>
          <w:szCs w:val="22"/>
        </w:rPr>
        <w:t xml:space="preserve">5. </w:t>
      </w:r>
      <w:r w:rsidRPr="002E748C">
        <w:rPr>
          <w:b/>
          <w:sz w:val="22"/>
          <w:szCs w:val="22"/>
        </w:rPr>
        <w:t>Conclusiones:</w:t>
      </w:r>
      <w:r w:rsidRPr="002E748C">
        <w:rPr>
          <w:sz w:val="22"/>
          <w:szCs w:val="22"/>
        </w:rPr>
        <w:t xml:space="preserve"> Observamos que después de suspender la terapia con bifosfonatos los pacientes con OI a 2 y 5 años de seguimiento la DMO se mantuvo estable en columna lumbar y radio distal, no se apreció un aumento de las fracturas compresivas vertebrales y presentaron una disminución de las fracturas de huesos largos. Sin embargo hubo una disminución </w:t>
      </w:r>
      <w:proofErr w:type="gramStart"/>
      <w:r w:rsidRPr="002E748C">
        <w:rPr>
          <w:sz w:val="22"/>
          <w:szCs w:val="22"/>
        </w:rPr>
        <w:t>del</w:t>
      </w:r>
      <w:proofErr w:type="gramEnd"/>
      <w:r w:rsidRPr="002E748C">
        <w:rPr>
          <w:sz w:val="22"/>
          <w:szCs w:val="22"/>
        </w:rPr>
        <w:t xml:space="preserve"> z score en columna lumbar, lo que debe continuar siendo monitorizado regularmente en estos pacientes en conjunto con la clínica para evaluar una eventual necesidad de reinstauración del tratamiento médico.</w:t>
      </w:r>
    </w:p>
    <w:p w:rsidR="0078058E" w:rsidRPr="002E748C" w:rsidRDefault="0078058E" w:rsidP="002E74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748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2E748C">
        <w:rPr>
          <w:rFonts w:ascii="Times New Roman" w:eastAsia="Times New Roman" w:hAnsi="Times New Roman" w:cs="Times New Roman"/>
        </w:rPr>
        <w:t xml:space="preserve">Sin financiamiento </w:t>
      </w:r>
    </w:p>
    <w:sectPr w:rsidR="0078058E" w:rsidRPr="002E748C" w:rsidSect="00FE090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2453"/>
    <w:rsid w:val="00246FFA"/>
    <w:rsid w:val="002E748C"/>
    <w:rsid w:val="0078058E"/>
    <w:rsid w:val="009C3238"/>
    <w:rsid w:val="00A311BA"/>
    <w:rsid w:val="00E82453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0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2018-08-07T21:20:00Z</dcterms:created>
  <dcterms:modified xsi:type="dcterms:W3CDTF">2018-09-30T21:04:00Z</dcterms:modified>
</cp:coreProperties>
</file>